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芜湖市繁昌区区属国有企业招聘人员岗位计划表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4"/>
        <w:gridCol w:w="845"/>
        <w:gridCol w:w="774"/>
        <w:gridCol w:w="632"/>
        <w:gridCol w:w="728"/>
        <w:gridCol w:w="666"/>
        <w:gridCol w:w="1320"/>
        <w:gridCol w:w="867"/>
        <w:gridCol w:w="733"/>
        <w:gridCol w:w="774"/>
        <w:gridCol w:w="4580"/>
        <w:gridCol w:w="10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22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代码</w:t>
            </w:r>
          </w:p>
        </w:tc>
        <w:tc>
          <w:tcPr>
            <w:tcW w:w="2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91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招聘岗位所需资格条件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专 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学历  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其  他</w:t>
            </w:r>
          </w:p>
        </w:tc>
        <w:tc>
          <w:tcPr>
            <w:tcW w:w="36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2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FS2022001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经济学类、财政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工商管理类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法学类、经济与贸易类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年龄在45周岁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以下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中共党员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2.具有高级职称或注册会计师资格可放宽至47周岁；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3.熟悉现代企业经营管理，具有较强的组织协调能力、改革创新能力和市场投融资及资产运营能力；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4.具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备下列条件之一：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两年以上县（区）直属国有企业副总经理以上岗位经历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两年以上地市级以上直属国有企业子公司副总经理以上岗位经理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两年以上大中型民营企业领导人员（高管）工作经历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两年以上党政机关事业单位经济综合部门副科级以上岗位经历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18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安徽繁盛投资控股集团有限公司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FS2022002</w:t>
            </w:r>
          </w:p>
        </w:tc>
        <w:tc>
          <w:tcPr>
            <w:tcW w:w="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</w:rPr>
              <w:t>经济学类、财政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学类、金融学类、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工商管理类、土木类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3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2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.具有高级职称或注册会计师资格可放宽到42周岁；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.熟悉投融资、基金股权投资管理或资本、资产运营业务；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.具有两年以上从事金融、投资、财务、工程、资本运作等经济或企业管理工作经验，并担任过机关企事业单位中层以上职务1年以上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芜湖市繁昌区人才发展有限公司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区直属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副总经理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RC2022001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spacing w:line="22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经济学类、财政学类、金融学类、经济与贸易类，人力资源管理专业、财务管理专业、会计学专业、审计学专业、劳动关系专业专业、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1.具有两年以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上从事人力资源管理或相关工作经验，并担任过机关企事业单位中层以上职务1年以上；</w:t>
            </w:r>
          </w:p>
          <w:p>
            <w:pPr>
              <w:widowControl/>
              <w:spacing w:line="2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2.具有累计5年以上企业工作经历或者相关的经济、法律、党群等工作经历。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经理层管理人员岗位</w:t>
            </w:r>
          </w:p>
        </w:tc>
        <w:tc>
          <w:tcPr>
            <w:tcW w:w="2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芜湖市繁昌春谷产业投资基金有限公司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二级子公司</w:t>
            </w:r>
          </w:p>
        </w:tc>
        <w:tc>
          <w:tcPr>
            <w:tcW w:w="2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总经理（职业经理人）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FS2022003</w:t>
            </w:r>
          </w:p>
        </w:tc>
        <w:tc>
          <w:tcPr>
            <w:tcW w:w="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u w:val="none"/>
                <w:lang w:val="en-US" w:eastAsia="zh-CN"/>
              </w:rPr>
              <w:t>专业不限</w:t>
            </w:r>
          </w:p>
        </w:tc>
        <w:tc>
          <w:tcPr>
            <w:tcW w:w="3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2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年龄在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45周岁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及以下</w:t>
            </w:r>
          </w:p>
        </w:tc>
        <w:tc>
          <w:tcPr>
            <w:tcW w:w="1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1.基金从业资格；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2.5 年以上国企或基金股权投资管理、资本运营等相关工作经验；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3.5 个以上股权投资项目运营管理案例。</w:t>
            </w:r>
          </w:p>
        </w:tc>
        <w:tc>
          <w:tcPr>
            <w:tcW w:w="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0553-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7879165</w:t>
            </w:r>
          </w:p>
        </w:tc>
      </w:tr>
    </w:tbl>
    <w:p>
      <w:pPr>
        <w:spacing w:line="580" w:lineRule="exact"/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NWMxODM2MzYxZmRmMjEyNTcwY2EwYTNmMzJmYjcifQ=="/>
  </w:docVars>
  <w:rsids>
    <w:rsidRoot w:val="2C9F1456"/>
    <w:rsid w:val="29A36C52"/>
    <w:rsid w:val="2C9F1456"/>
    <w:rsid w:val="33363D72"/>
    <w:rsid w:val="38B81BB7"/>
    <w:rsid w:val="4ED0334B"/>
    <w:rsid w:val="6E4F6056"/>
    <w:rsid w:val="724906FE"/>
    <w:rsid w:val="736C0B6F"/>
    <w:rsid w:val="7C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786</Characters>
  <Lines>0</Lines>
  <Paragraphs>0</Paragraphs>
  <TotalTime>20</TotalTime>
  <ScaleCrop>false</ScaleCrop>
  <LinksUpToDate>false</LinksUpToDate>
  <CharactersWithSpaces>793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2022-11-10T07:54:00Z</dcterms:created>
  <dc:creator>fcplayer</dc:creator>
  <cp:lastModifiedBy>叶成</cp:lastModifiedBy>
  <cp:lastPrinted>2023-01-10T09:20:00Z</cp:lastPrinted>
  <dcterms:modified xsi:type="dcterms:W3CDTF">2023-01-11T09:56:04Z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BC6735BCC7FA425EA2AF62CC4D1129E2</vt:lpwstr>
  </property>
</Properties>
</file>